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9"/>
        <w:gridCol w:w="7979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2B27AA" w:rsidRDefault="001C3465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114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F44EC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PRATICA EDILIZIA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B27AA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  <w:r w:rsidR="001C3465">
              <w:rPr>
                <w:rFonts w:ascii="Tahoma" w:eastAsia="Batang" w:hAnsi="Tahoma" w:cs="Tahoma"/>
                <w:sz w:val="22"/>
                <w:szCs w:val="22"/>
              </w:rPr>
              <w:t>CILA NON ONEROSA: RIFACIMENTO PAVIMENTAZIONE ESTERNA PROT. N. 16318</w:t>
            </w:r>
            <w:bookmarkStart w:id="0" w:name="_GoBack"/>
            <w:bookmarkEnd w:id="0"/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1354D"/>
    <w:rsid w:val="001C3465"/>
    <w:rsid w:val="001C7978"/>
    <w:rsid w:val="00266E97"/>
    <w:rsid w:val="002B27AA"/>
    <w:rsid w:val="00560188"/>
    <w:rsid w:val="005747C8"/>
    <w:rsid w:val="007C29E8"/>
    <w:rsid w:val="007F44EC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2018-01-25T09:41:00Z</dcterms:created>
  <dcterms:modified xsi:type="dcterms:W3CDTF">2018-01-25T09:41:00Z</dcterms:modified>
</cp:coreProperties>
</file>