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BC4D3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113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BC4D3F">
              <w:rPr>
                <w:rFonts w:ascii="Tahoma" w:eastAsia="Batang" w:hAnsi="Tahoma" w:cs="Tahoma"/>
                <w:sz w:val="22"/>
                <w:szCs w:val="22"/>
              </w:rPr>
              <w:t>CILA NON ONEROSA: OPERE INTERNE E SOSTITUZIONE INFISSI PROT. 16316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BC4D3F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2018-01-25T09:39:00Z</dcterms:created>
  <dcterms:modified xsi:type="dcterms:W3CDTF">2018-01-25T09:39:00Z</dcterms:modified>
</cp:coreProperties>
</file>