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0"/>
        <w:gridCol w:w="7978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B27AA" w:rsidRDefault="00303F93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137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F44EC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PRATICA EDILIZIA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B27A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2B27A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303F93">
              <w:rPr>
                <w:rFonts w:ascii="Tahoma" w:eastAsia="Batang" w:hAnsi="Tahoma" w:cs="Tahoma"/>
                <w:sz w:val="22"/>
                <w:szCs w:val="22"/>
              </w:rPr>
              <w:t>SCIA IN SANATORIA: OPERE ESEGUITE IN DIFFORMITA’ E/O ASSENZA DI AUTORIZZAZIONE DELLA SOPRINTENDENZA. PROT. N. 19576</w:t>
            </w:r>
            <w:bookmarkStart w:id="0" w:name="_GoBack"/>
            <w:bookmarkEnd w:id="0"/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11354D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-----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1354D"/>
    <w:rsid w:val="001C7978"/>
    <w:rsid w:val="00266E97"/>
    <w:rsid w:val="002B27AA"/>
    <w:rsid w:val="00303F93"/>
    <w:rsid w:val="00560188"/>
    <w:rsid w:val="005747C8"/>
    <w:rsid w:val="007C29E8"/>
    <w:rsid w:val="007F44EC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5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2018-01-25T09:30:00Z</dcterms:created>
  <dcterms:modified xsi:type="dcterms:W3CDTF">2018-01-25T09:30:00Z</dcterms:modified>
</cp:coreProperties>
</file>