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8"/>
        <w:gridCol w:w="798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43F76" w:rsidRDefault="00243F7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105</w:t>
            </w:r>
          </w:p>
          <w:p w:rsidR="002B27AA" w:rsidRDefault="002B27A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243F76">
              <w:rPr>
                <w:rFonts w:ascii="Tahoma" w:eastAsia="Batang" w:hAnsi="Tahoma" w:cs="Tahoma"/>
                <w:sz w:val="22"/>
                <w:szCs w:val="22"/>
              </w:rPr>
              <w:t>CILA NON ONEROSA: opere di efficientamento  energetico Prot. 14678</w:t>
            </w: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71459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bookmarkStart w:id="0" w:name="_GoBack"/>
            <w:bookmarkEnd w:id="0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43F76"/>
    <w:rsid w:val="00266E97"/>
    <w:rsid w:val="002B27AA"/>
    <w:rsid w:val="00560188"/>
    <w:rsid w:val="005747C8"/>
    <w:rsid w:val="0071459D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4</cp:revision>
  <dcterms:created xsi:type="dcterms:W3CDTF">2018-01-25T09:07:00Z</dcterms:created>
  <dcterms:modified xsi:type="dcterms:W3CDTF">2018-01-25T09:12:00Z</dcterms:modified>
</cp:coreProperties>
</file>