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0"/>
        <w:gridCol w:w="7978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B27AA" w:rsidRDefault="007A2C12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90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F44EC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PRATICA EDILIZIA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B27A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7A2C12">
              <w:rPr>
                <w:rFonts w:ascii="Tahoma" w:eastAsia="Batang" w:hAnsi="Tahoma" w:cs="Tahoma"/>
                <w:sz w:val="22"/>
                <w:szCs w:val="22"/>
              </w:rPr>
              <w:t>PDCC ONEROSO: RISTRUTTRAZIONE FABBRICATO DI CIVILE ABITAZIONE PROT. N. 12937</w:t>
            </w:r>
            <w:bookmarkStart w:id="0" w:name="_GoBack"/>
            <w:bookmarkEnd w:id="0"/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560188"/>
    <w:rsid w:val="005747C8"/>
    <w:rsid w:val="007A2C12"/>
    <w:rsid w:val="007C29E8"/>
    <w:rsid w:val="007F44EC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2018-01-25T09:37:00Z</dcterms:created>
  <dcterms:modified xsi:type="dcterms:W3CDTF">2018-01-25T09:37:00Z</dcterms:modified>
</cp:coreProperties>
</file>